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0AB" w:rsidRDefault="006640AB" w:rsidP="006640AB">
      <w:pPr>
        <w:jc w:val="center"/>
        <w:rPr>
          <w:rFonts w:ascii="Arial" w:hAnsi="Arial" w:cs="Arial"/>
          <w:b/>
          <w:sz w:val="28"/>
          <w:szCs w:val="28"/>
        </w:rPr>
      </w:pPr>
      <w:r w:rsidRPr="001B2CB8">
        <w:rPr>
          <w:rFonts w:ascii="Arial" w:hAnsi="Arial" w:cs="Arial"/>
          <w:b/>
          <w:sz w:val="28"/>
          <w:szCs w:val="28"/>
        </w:rPr>
        <w:t>Attachment 1</w:t>
      </w:r>
    </w:p>
    <w:p w:rsidR="00234C94" w:rsidRPr="00234C94" w:rsidRDefault="00234C94" w:rsidP="00234C94">
      <w:pPr>
        <w:pStyle w:val="ListParagraph"/>
        <w:ind w:left="0"/>
        <w:jc w:val="center"/>
        <w:rPr>
          <w:rFonts w:ascii="Arial" w:hAnsi="Arial" w:cs="Arial"/>
          <w:b/>
          <w:sz w:val="28"/>
          <w:szCs w:val="28"/>
        </w:rPr>
      </w:pPr>
      <w:r w:rsidRPr="00234C94">
        <w:rPr>
          <w:rFonts w:ascii="Arial" w:hAnsi="Arial" w:cs="Arial"/>
          <w:b/>
          <w:sz w:val="28"/>
          <w:szCs w:val="28"/>
        </w:rPr>
        <w:t>5-Yr Water Quality Assessment and LAMP Review</w:t>
      </w:r>
    </w:p>
    <w:p w:rsidR="00234C94" w:rsidRPr="00234C94" w:rsidRDefault="00234C94" w:rsidP="00234C94">
      <w:pPr>
        <w:pStyle w:val="ListParagraph"/>
        <w:ind w:left="0"/>
        <w:jc w:val="center"/>
        <w:rPr>
          <w:rFonts w:ascii="Arial" w:hAnsi="Arial" w:cs="Arial"/>
          <w:b/>
          <w:sz w:val="28"/>
          <w:szCs w:val="28"/>
        </w:rPr>
      </w:pPr>
      <w:r w:rsidRPr="00234C94">
        <w:rPr>
          <w:rFonts w:ascii="Arial" w:hAnsi="Arial" w:cs="Arial"/>
          <w:b/>
          <w:sz w:val="28"/>
          <w:szCs w:val="28"/>
        </w:rPr>
        <w:t xml:space="preserve">Alameda County Department of Environmental Health </w:t>
      </w:r>
    </w:p>
    <w:p w:rsidR="00CC2153" w:rsidRDefault="00CC2153" w:rsidP="006640AB">
      <w:pPr>
        <w:jc w:val="center"/>
        <w:rPr>
          <w:rFonts w:ascii="Arial" w:hAnsi="Arial" w:cs="Arial"/>
          <w:b/>
          <w:sz w:val="28"/>
          <w:szCs w:val="28"/>
        </w:rPr>
      </w:pPr>
    </w:p>
    <w:p w:rsidR="006640AB" w:rsidRPr="001B2CB8" w:rsidRDefault="006640AB" w:rsidP="006640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General Policy/Procedures Issues</w:t>
      </w:r>
    </w:p>
    <w:p w:rsidR="006640AB" w:rsidRDefault="006640AB" w:rsidP="006640AB">
      <w:pPr>
        <w:pStyle w:val="ListParagraph"/>
        <w:jc w:val="both"/>
        <w:rPr>
          <w:rFonts w:ascii="Arial" w:hAnsi="Arial" w:cs="Arial"/>
          <w:b/>
        </w:rPr>
      </w:pPr>
    </w:p>
    <w:p w:rsidR="00585B1D" w:rsidRPr="00585B1D" w:rsidRDefault="006640AB" w:rsidP="00585B1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585B1D">
        <w:rPr>
          <w:rFonts w:ascii="Arial" w:hAnsi="Arial" w:cs="Arial"/>
          <w:b/>
        </w:rPr>
        <w:t xml:space="preserve">Variances for OWTS Repairs. </w:t>
      </w:r>
      <w:r w:rsidR="00585B1D" w:rsidRPr="00585B1D">
        <w:rPr>
          <w:rFonts w:ascii="Arial" w:hAnsi="Arial" w:cs="Arial"/>
        </w:rPr>
        <w:t xml:space="preserve">Variances under the </w:t>
      </w:r>
      <w:r w:rsidR="006776A6">
        <w:rPr>
          <w:rFonts w:ascii="Arial" w:hAnsi="Arial" w:cs="Arial"/>
        </w:rPr>
        <w:t xml:space="preserve">Alameda </w:t>
      </w:r>
      <w:r w:rsidR="00585B1D" w:rsidRPr="00585B1D">
        <w:rPr>
          <w:rFonts w:ascii="Arial" w:hAnsi="Arial" w:cs="Arial"/>
        </w:rPr>
        <w:t xml:space="preserve">County OWTS Ordinance </w:t>
      </w:r>
      <w:r w:rsidR="00585B1D">
        <w:rPr>
          <w:rFonts w:ascii="Arial" w:hAnsi="Arial" w:cs="Arial"/>
        </w:rPr>
        <w:t xml:space="preserve">require approval by the Board of Supervisors, which is a formal, lengthy and costly process.  Granting of a variance requires the County to make the following findings: </w:t>
      </w:r>
    </w:p>
    <w:p w:rsidR="006776A6" w:rsidRDefault="00585B1D" w:rsidP="00585B1D">
      <w:pPr>
        <w:pStyle w:val="ListParagraph"/>
        <w:jc w:val="both"/>
      </w:pPr>
      <w:r>
        <w:tab/>
      </w:r>
    </w:p>
    <w:p w:rsidR="00585B1D" w:rsidRPr="00585B1D" w:rsidRDefault="00585B1D" w:rsidP="006776A6">
      <w:pPr>
        <w:pStyle w:val="ListParagraph"/>
        <w:numPr>
          <w:ilvl w:val="0"/>
          <w:numId w:val="3"/>
        </w:numPr>
        <w:jc w:val="both"/>
        <w:rPr>
          <w:rFonts w:ascii="Arial Narrow" w:hAnsi="Arial Narrow"/>
        </w:rPr>
      </w:pPr>
      <w:r w:rsidRPr="00585B1D">
        <w:rPr>
          <w:rFonts w:ascii="Arial Narrow" w:hAnsi="Arial Narrow"/>
        </w:rPr>
        <w:t xml:space="preserve">Special circumstances and conditions exist on the property which deprive the property owner of privileges enjoyed by other property subject to the Ordinance; </w:t>
      </w:r>
    </w:p>
    <w:p w:rsidR="00585B1D" w:rsidRPr="00585B1D" w:rsidRDefault="00585B1D" w:rsidP="00585B1D">
      <w:pPr>
        <w:pStyle w:val="ListParagraph"/>
        <w:jc w:val="both"/>
        <w:rPr>
          <w:rFonts w:ascii="Arial Narrow" w:hAnsi="Arial Narrow"/>
        </w:rPr>
      </w:pPr>
      <w:r w:rsidRPr="00585B1D">
        <w:rPr>
          <w:rFonts w:ascii="Arial Narrow" w:hAnsi="Arial Narrow"/>
        </w:rPr>
        <w:tab/>
      </w:r>
    </w:p>
    <w:p w:rsidR="00585B1D" w:rsidRPr="00585B1D" w:rsidRDefault="00585B1D" w:rsidP="006776A6">
      <w:pPr>
        <w:pStyle w:val="ListParagraph"/>
        <w:numPr>
          <w:ilvl w:val="0"/>
          <w:numId w:val="3"/>
        </w:numPr>
        <w:jc w:val="both"/>
        <w:rPr>
          <w:rFonts w:ascii="Arial Narrow" w:hAnsi="Arial Narrow"/>
        </w:rPr>
      </w:pPr>
      <w:r w:rsidRPr="00585B1D">
        <w:rPr>
          <w:rFonts w:ascii="Arial Narrow" w:hAnsi="Arial Narrow"/>
        </w:rPr>
        <w:t>The granting of the variance will not constitute a grant of special privileges inconsistent with any limitation on other property subject to the Ordinance;</w:t>
      </w:r>
    </w:p>
    <w:p w:rsidR="00585B1D" w:rsidRPr="00585B1D" w:rsidRDefault="00585B1D" w:rsidP="00585B1D">
      <w:pPr>
        <w:pStyle w:val="ListParagraph"/>
        <w:jc w:val="both"/>
        <w:rPr>
          <w:rFonts w:ascii="Arial Narrow" w:hAnsi="Arial Narrow"/>
        </w:rPr>
      </w:pPr>
    </w:p>
    <w:p w:rsidR="00585B1D" w:rsidRPr="00585B1D" w:rsidRDefault="00585B1D" w:rsidP="006776A6">
      <w:pPr>
        <w:pStyle w:val="ListParagraph"/>
        <w:numPr>
          <w:ilvl w:val="0"/>
          <w:numId w:val="3"/>
        </w:numPr>
        <w:jc w:val="both"/>
        <w:rPr>
          <w:rFonts w:ascii="Arial Narrow" w:hAnsi="Arial Narrow" w:cs="Arial"/>
          <w:b/>
        </w:rPr>
      </w:pPr>
      <w:r w:rsidRPr="00585B1D">
        <w:rPr>
          <w:rFonts w:ascii="Arial Narrow" w:hAnsi="Arial Narrow"/>
        </w:rPr>
        <w:t xml:space="preserve">The granting of the variance will not be detrimental to other persons or </w:t>
      </w:r>
      <w:r w:rsidRPr="00585B1D">
        <w:rPr>
          <w:rFonts w:ascii="Arial Narrow" w:hAnsi="Arial Narrow"/>
        </w:rPr>
        <w:tab/>
        <w:t>property (including but not limited to watercourses or wetlands or the water quality of subsurface water) or to the public health, safety or welfare.</w:t>
      </w:r>
    </w:p>
    <w:p w:rsidR="00585B1D" w:rsidRPr="00585B1D" w:rsidRDefault="00585B1D" w:rsidP="00585B1D">
      <w:pPr>
        <w:pStyle w:val="ListParagraph"/>
        <w:jc w:val="both"/>
        <w:rPr>
          <w:rFonts w:ascii="Arial" w:hAnsi="Arial" w:cs="Arial"/>
          <w:b/>
        </w:rPr>
      </w:pPr>
    </w:p>
    <w:p w:rsidR="00585B1D" w:rsidRDefault="006776A6" w:rsidP="00234C94">
      <w:pPr>
        <w:pStyle w:val="ListParagraph"/>
        <w:jc w:val="both"/>
        <w:rPr>
          <w:rFonts w:ascii="Arial" w:hAnsi="Arial" w:cs="Arial"/>
        </w:rPr>
      </w:pPr>
      <w:r w:rsidRPr="00585B1D">
        <w:rPr>
          <w:rFonts w:ascii="Arial" w:hAnsi="Arial" w:cs="Arial"/>
        </w:rPr>
        <w:t xml:space="preserve">The State OWTS Policy and most all counties do not require a formal variance process for OWTS repairs. </w:t>
      </w:r>
      <w:r w:rsidR="00922FBF">
        <w:rPr>
          <w:rFonts w:ascii="Arial" w:hAnsi="Arial" w:cs="Arial"/>
        </w:rPr>
        <w:t xml:space="preserve">Alameda </w:t>
      </w:r>
      <w:r>
        <w:rPr>
          <w:rFonts w:ascii="Arial" w:hAnsi="Arial" w:cs="Arial"/>
        </w:rPr>
        <w:t xml:space="preserve">County </w:t>
      </w:r>
      <w:r w:rsidR="00922FBF">
        <w:rPr>
          <w:rFonts w:ascii="Arial" w:hAnsi="Arial" w:cs="Arial"/>
        </w:rPr>
        <w:t>C</w:t>
      </w:r>
      <w:r>
        <w:rPr>
          <w:rFonts w:ascii="Arial" w:hAnsi="Arial" w:cs="Arial"/>
        </w:rPr>
        <w:t>ounsel</w:t>
      </w:r>
      <w:r w:rsidR="00922FBF">
        <w:rPr>
          <w:rFonts w:ascii="Arial" w:hAnsi="Arial" w:cs="Arial"/>
        </w:rPr>
        <w:t>’s office</w:t>
      </w:r>
      <w:r>
        <w:rPr>
          <w:rFonts w:ascii="Arial" w:hAnsi="Arial" w:cs="Arial"/>
        </w:rPr>
        <w:t xml:space="preserve"> ha</w:t>
      </w:r>
      <w:r w:rsidR="00922FBF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broadly interpreted that variance requirements </w:t>
      </w:r>
      <w:r w:rsidR="00213E3E">
        <w:rPr>
          <w:rFonts w:ascii="Arial" w:hAnsi="Arial" w:cs="Arial"/>
        </w:rPr>
        <w:t xml:space="preserve">in Alameda County </w:t>
      </w:r>
      <w:r w:rsidR="0052542D">
        <w:rPr>
          <w:rFonts w:ascii="Arial" w:hAnsi="Arial" w:cs="Arial"/>
        </w:rPr>
        <w:t xml:space="preserve">pertain to </w:t>
      </w:r>
      <w:r>
        <w:rPr>
          <w:rFonts w:ascii="Arial" w:hAnsi="Arial" w:cs="Arial"/>
        </w:rPr>
        <w:t>any deviation from the code, and should be applied to OWS repairs as well as for new construction and replacement OWS.</w:t>
      </w:r>
      <w:r w:rsidR="0052542D">
        <w:rPr>
          <w:rFonts w:ascii="Arial" w:hAnsi="Arial" w:cs="Arial"/>
        </w:rPr>
        <w:t xml:space="preserve"> </w:t>
      </w:r>
      <w:r w:rsidR="006640AB" w:rsidRPr="00585B1D">
        <w:rPr>
          <w:rFonts w:ascii="Arial" w:hAnsi="Arial" w:cs="Arial"/>
        </w:rPr>
        <w:t xml:space="preserve">County </w:t>
      </w:r>
      <w:r>
        <w:rPr>
          <w:rFonts w:ascii="Arial" w:hAnsi="Arial" w:cs="Arial"/>
        </w:rPr>
        <w:t xml:space="preserve">EH </w:t>
      </w:r>
      <w:r w:rsidR="006640AB" w:rsidRPr="00585B1D">
        <w:rPr>
          <w:rFonts w:ascii="Arial" w:hAnsi="Arial" w:cs="Arial"/>
        </w:rPr>
        <w:t xml:space="preserve">staff recommends </w:t>
      </w:r>
      <w:r>
        <w:rPr>
          <w:rFonts w:ascii="Arial" w:hAnsi="Arial" w:cs="Arial"/>
        </w:rPr>
        <w:t xml:space="preserve">a change </w:t>
      </w:r>
      <w:r w:rsidR="00213E3E">
        <w:rPr>
          <w:rFonts w:ascii="Arial" w:hAnsi="Arial" w:cs="Arial"/>
        </w:rPr>
        <w:t>in this policy/interpretation that would: (a) exempt OWS repairs from formal variances, instead following “maximum extent practicable” guidelines; (b) apply variance provisions to new</w:t>
      </w:r>
      <w:r w:rsidR="0052542D">
        <w:rPr>
          <w:rFonts w:ascii="Arial" w:hAnsi="Arial" w:cs="Arial"/>
        </w:rPr>
        <w:t>/replacement</w:t>
      </w:r>
      <w:r w:rsidR="00213E3E">
        <w:rPr>
          <w:rFonts w:ascii="Arial" w:hAnsi="Arial" w:cs="Arial"/>
        </w:rPr>
        <w:t xml:space="preserve"> </w:t>
      </w:r>
      <w:r w:rsidR="0052542D">
        <w:rPr>
          <w:rFonts w:ascii="Arial" w:hAnsi="Arial" w:cs="Arial"/>
        </w:rPr>
        <w:t>construction projects only</w:t>
      </w:r>
      <w:r w:rsidR="00922FBF">
        <w:rPr>
          <w:rFonts w:ascii="Arial" w:hAnsi="Arial" w:cs="Arial"/>
        </w:rPr>
        <w:t xml:space="preserve">; (c) support </w:t>
      </w:r>
      <w:r w:rsidR="0052542D">
        <w:rPr>
          <w:rFonts w:ascii="Arial" w:hAnsi="Arial" w:cs="Arial"/>
        </w:rPr>
        <w:t>variances that pertain mainly to requirements such as building and property line setbacks rather than requirements related to soils, water, and geologic suitability</w:t>
      </w:r>
      <w:r w:rsidR="00922FBF">
        <w:rPr>
          <w:rFonts w:ascii="Arial" w:hAnsi="Arial" w:cs="Arial"/>
        </w:rPr>
        <w:t>; and (d</w:t>
      </w:r>
      <w:r w:rsidR="008B5C98">
        <w:rPr>
          <w:rFonts w:ascii="Arial" w:hAnsi="Arial" w:cs="Arial"/>
        </w:rPr>
        <w:t xml:space="preserve">) oppose variances needed solely for maximizing site </w:t>
      </w:r>
      <w:r w:rsidR="00526501">
        <w:rPr>
          <w:rFonts w:ascii="Arial" w:hAnsi="Arial" w:cs="Arial"/>
        </w:rPr>
        <w:t>development</w:t>
      </w:r>
      <w:r w:rsidR="008B5C98">
        <w:rPr>
          <w:rFonts w:ascii="Arial" w:hAnsi="Arial" w:cs="Arial"/>
        </w:rPr>
        <w:t xml:space="preserve">. </w:t>
      </w:r>
      <w:r w:rsidR="00526501">
        <w:rPr>
          <w:rFonts w:ascii="Arial" w:hAnsi="Arial" w:cs="Arial"/>
        </w:rPr>
        <w:t xml:space="preserve">   </w:t>
      </w:r>
      <w:r w:rsidR="00922FBF">
        <w:rPr>
          <w:rFonts w:ascii="Arial" w:hAnsi="Arial" w:cs="Arial"/>
        </w:rPr>
        <w:t xml:space="preserve">  </w:t>
      </w:r>
      <w:r w:rsidR="0052542D">
        <w:rPr>
          <w:rFonts w:ascii="Arial" w:hAnsi="Arial" w:cs="Arial"/>
        </w:rPr>
        <w:t xml:space="preserve"> </w:t>
      </w:r>
      <w:r w:rsidR="00435859">
        <w:rPr>
          <w:rFonts w:ascii="Arial" w:hAnsi="Arial" w:cs="Arial"/>
        </w:rPr>
        <w:t xml:space="preserve"> </w:t>
      </w:r>
    </w:p>
    <w:p w:rsidR="0052542D" w:rsidRDefault="0052542D" w:rsidP="00234C94">
      <w:pPr>
        <w:pStyle w:val="ListParagraph"/>
        <w:jc w:val="both"/>
        <w:rPr>
          <w:rFonts w:ascii="Arial" w:hAnsi="Arial" w:cs="Arial"/>
          <w:b/>
        </w:rPr>
      </w:pPr>
    </w:p>
    <w:p w:rsidR="0052542D" w:rsidRPr="0052542D" w:rsidRDefault="0052542D" w:rsidP="00234C94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Provide comments and </w:t>
      </w:r>
      <w:r w:rsidR="00435859">
        <w:rPr>
          <w:rFonts w:ascii="Arial" w:hAnsi="Arial" w:cs="Arial"/>
        </w:rPr>
        <w:t xml:space="preserve">suggestions </w:t>
      </w:r>
      <w:r>
        <w:rPr>
          <w:rFonts w:ascii="Arial" w:hAnsi="Arial" w:cs="Arial"/>
        </w:rPr>
        <w:t xml:space="preserve">on the </w:t>
      </w:r>
      <w:r w:rsidR="00CC2153">
        <w:rPr>
          <w:rFonts w:ascii="Arial" w:hAnsi="Arial" w:cs="Arial"/>
        </w:rPr>
        <w:t xml:space="preserve">above.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9576" w:type="dxa"/>
            <w:shd w:val="clear" w:color="auto" w:fill="B6DDE8" w:themeFill="accent5" w:themeFillTint="66"/>
          </w:tcPr>
          <w:p w:rsidR="00234C94" w:rsidRP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9576" w:type="dxa"/>
          </w:tcPr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CC2153" w:rsidRDefault="00CC2153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234C94" w:rsidRDefault="00234C94" w:rsidP="006640AB">
      <w:pPr>
        <w:pStyle w:val="ListParagraph"/>
        <w:jc w:val="both"/>
        <w:rPr>
          <w:rFonts w:ascii="Arial" w:hAnsi="Arial" w:cs="Arial"/>
          <w:b/>
        </w:rPr>
      </w:pPr>
    </w:p>
    <w:p w:rsidR="006640AB" w:rsidRPr="00811FF5" w:rsidRDefault="006640AB" w:rsidP="006640AB">
      <w:pPr>
        <w:pStyle w:val="ListParagraph"/>
        <w:jc w:val="both"/>
        <w:rPr>
          <w:rFonts w:ascii="Arial" w:hAnsi="Arial" w:cs="Arial"/>
          <w:b/>
        </w:rPr>
      </w:pPr>
    </w:p>
    <w:p w:rsidR="002E2D35" w:rsidRPr="002E2D35" w:rsidRDefault="006640AB" w:rsidP="006640A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ACDEH Staff Involvement in </w:t>
      </w:r>
      <w:r w:rsidRPr="00A8496D">
        <w:rPr>
          <w:rFonts w:ascii="Arial" w:hAnsi="Arial" w:cs="Arial"/>
          <w:b/>
        </w:rPr>
        <w:t>Site Evaluation</w:t>
      </w:r>
      <w:r>
        <w:rPr>
          <w:rFonts w:ascii="Arial" w:hAnsi="Arial" w:cs="Arial"/>
          <w:b/>
        </w:rPr>
        <w:t>s</w:t>
      </w:r>
      <w:r w:rsidR="002E2D35">
        <w:rPr>
          <w:rFonts w:ascii="Arial" w:hAnsi="Arial" w:cs="Arial"/>
          <w:b/>
        </w:rPr>
        <w:t>/Field Work</w:t>
      </w:r>
      <w:r w:rsidRPr="00A8496D"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 xml:space="preserve">Current </w:t>
      </w:r>
      <w:r w:rsidR="002E2D35">
        <w:rPr>
          <w:rFonts w:ascii="Arial" w:hAnsi="Arial" w:cs="Arial"/>
        </w:rPr>
        <w:t xml:space="preserve">ACEDH practice </w:t>
      </w:r>
      <w:r>
        <w:rPr>
          <w:rFonts w:ascii="Arial" w:hAnsi="Arial" w:cs="Arial"/>
        </w:rPr>
        <w:t>include</w:t>
      </w:r>
      <w:r w:rsidR="003E5213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2E2D35">
        <w:rPr>
          <w:rFonts w:ascii="Arial" w:hAnsi="Arial" w:cs="Arial"/>
        </w:rPr>
        <w:t xml:space="preserve">staff observation of </w:t>
      </w:r>
      <w:r>
        <w:rPr>
          <w:rFonts w:ascii="Arial" w:hAnsi="Arial" w:cs="Arial"/>
        </w:rPr>
        <w:t>soil and perc</w:t>
      </w:r>
      <w:r w:rsidR="002E2D35">
        <w:rPr>
          <w:rFonts w:ascii="Arial" w:hAnsi="Arial" w:cs="Arial"/>
        </w:rPr>
        <w:t>olation</w:t>
      </w:r>
      <w:r>
        <w:rPr>
          <w:rFonts w:ascii="Arial" w:hAnsi="Arial" w:cs="Arial"/>
        </w:rPr>
        <w:t xml:space="preserve"> tests, </w:t>
      </w:r>
      <w:r w:rsidR="002E2D35">
        <w:rPr>
          <w:rFonts w:ascii="Arial" w:hAnsi="Arial" w:cs="Arial"/>
        </w:rPr>
        <w:t xml:space="preserve">OWS </w:t>
      </w:r>
      <w:r>
        <w:rPr>
          <w:rFonts w:ascii="Arial" w:hAnsi="Arial" w:cs="Arial"/>
        </w:rPr>
        <w:t xml:space="preserve">installation inspections, </w:t>
      </w:r>
      <w:r w:rsidR="002E2D35">
        <w:rPr>
          <w:rFonts w:ascii="Arial" w:hAnsi="Arial" w:cs="Arial"/>
        </w:rPr>
        <w:t xml:space="preserve">and responses to </w:t>
      </w:r>
      <w:r>
        <w:rPr>
          <w:rFonts w:ascii="Arial" w:hAnsi="Arial" w:cs="Arial"/>
        </w:rPr>
        <w:t>complaint</w:t>
      </w:r>
      <w:r w:rsidR="002E2D35">
        <w:rPr>
          <w:rFonts w:ascii="Arial" w:hAnsi="Arial" w:cs="Arial"/>
        </w:rPr>
        <w:t xml:space="preserve">s and </w:t>
      </w:r>
      <w:r>
        <w:rPr>
          <w:rFonts w:ascii="Arial" w:hAnsi="Arial" w:cs="Arial"/>
        </w:rPr>
        <w:t>failure</w:t>
      </w:r>
      <w:r w:rsidR="002E2D35">
        <w:rPr>
          <w:rFonts w:ascii="Arial" w:hAnsi="Arial" w:cs="Arial"/>
        </w:rPr>
        <w:t xml:space="preserve">s.  The intent is for </w:t>
      </w:r>
      <w:r>
        <w:rPr>
          <w:rFonts w:ascii="Arial" w:hAnsi="Arial" w:cs="Arial"/>
        </w:rPr>
        <w:t xml:space="preserve">ACDEH staff </w:t>
      </w:r>
      <w:r w:rsidR="002E2D35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 xml:space="preserve">observe but </w:t>
      </w:r>
      <w:r w:rsidR="002E2D35">
        <w:rPr>
          <w:rFonts w:ascii="Arial" w:hAnsi="Arial" w:cs="Arial"/>
        </w:rPr>
        <w:t xml:space="preserve">not </w:t>
      </w:r>
      <w:r>
        <w:rPr>
          <w:rFonts w:ascii="Arial" w:hAnsi="Arial" w:cs="Arial"/>
        </w:rPr>
        <w:t>direct</w:t>
      </w:r>
      <w:r w:rsidR="002E2D35">
        <w:rPr>
          <w:rFonts w:ascii="Arial" w:hAnsi="Arial" w:cs="Arial"/>
        </w:rPr>
        <w:t xml:space="preserve"> site evaluation work. When unavailable, the policy is to allow </w:t>
      </w:r>
      <w:r>
        <w:rPr>
          <w:rFonts w:ascii="Arial" w:hAnsi="Arial" w:cs="Arial"/>
        </w:rPr>
        <w:t>waive</w:t>
      </w:r>
      <w:r w:rsidR="002E2D35">
        <w:rPr>
          <w:rFonts w:ascii="Arial" w:hAnsi="Arial" w:cs="Arial"/>
        </w:rPr>
        <w:t>r of staff i</w:t>
      </w:r>
      <w:r>
        <w:rPr>
          <w:rFonts w:ascii="Arial" w:hAnsi="Arial" w:cs="Arial"/>
        </w:rPr>
        <w:t xml:space="preserve">nspection </w:t>
      </w:r>
      <w:r w:rsidR="002E2D35">
        <w:rPr>
          <w:rFonts w:ascii="Arial" w:hAnsi="Arial" w:cs="Arial"/>
        </w:rPr>
        <w:t>in order to avoid</w:t>
      </w:r>
      <w:r>
        <w:rPr>
          <w:rFonts w:ascii="Arial" w:hAnsi="Arial" w:cs="Arial"/>
        </w:rPr>
        <w:t xml:space="preserve"> delays </w:t>
      </w:r>
      <w:r w:rsidR="002E2D35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>field work</w:t>
      </w:r>
      <w:r w:rsidR="002E2D35">
        <w:rPr>
          <w:rFonts w:ascii="Arial" w:hAnsi="Arial" w:cs="Arial"/>
        </w:rPr>
        <w:t>.</w:t>
      </w:r>
      <w:r w:rsidR="009A72C1">
        <w:rPr>
          <w:rFonts w:ascii="Arial" w:hAnsi="Arial" w:cs="Arial"/>
        </w:rPr>
        <w:t xml:space="preserve"> </w:t>
      </w:r>
      <w:r w:rsidR="008B5C98">
        <w:rPr>
          <w:rFonts w:ascii="Arial" w:hAnsi="Arial" w:cs="Arial"/>
        </w:rPr>
        <w:t xml:space="preserve"> </w:t>
      </w:r>
    </w:p>
    <w:p w:rsidR="002E2D35" w:rsidRDefault="002E2D35" w:rsidP="002E2D35">
      <w:pPr>
        <w:pStyle w:val="ListParagraph"/>
        <w:rPr>
          <w:rFonts w:ascii="Arial" w:hAnsi="Arial" w:cs="Arial"/>
        </w:rPr>
      </w:pPr>
    </w:p>
    <w:p w:rsidR="003E5213" w:rsidRPr="002E2D35" w:rsidRDefault="003E5213" w:rsidP="002E2D35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Provide any comments or suggestions on the above practice, how it is working, and how it can be improved.  Identify practices followed in other county programs as examples and pros/cons, as appropriate.</w:t>
      </w:r>
    </w:p>
    <w:p w:rsidR="003E5213" w:rsidRDefault="003E5213" w:rsidP="002E2D35">
      <w:pPr>
        <w:pStyle w:val="ListParagraph"/>
        <w:jc w:val="both"/>
        <w:rPr>
          <w:rFonts w:ascii="Arial" w:hAnsi="Arial" w:cs="Arial"/>
        </w:rPr>
      </w:pPr>
    </w:p>
    <w:p w:rsidR="00FE182A" w:rsidRDefault="008B5C98" w:rsidP="002E2D35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Also, s</w:t>
      </w:r>
      <w:r w:rsidR="003E5213">
        <w:rPr>
          <w:rFonts w:ascii="Arial" w:hAnsi="Arial" w:cs="Arial"/>
        </w:rPr>
        <w:t xml:space="preserve">hould ACDEH staff have greater involvement in personally conducting some </w:t>
      </w:r>
      <w:r w:rsidR="009A72C1">
        <w:rPr>
          <w:rFonts w:ascii="Arial" w:hAnsi="Arial" w:cs="Arial"/>
        </w:rPr>
        <w:t xml:space="preserve">basic </w:t>
      </w:r>
      <w:r w:rsidR="003E5213">
        <w:rPr>
          <w:rFonts w:ascii="Arial" w:hAnsi="Arial" w:cs="Arial"/>
        </w:rPr>
        <w:t>field measurements and evaluations, such as soil texturing</w:t>
      </w:r>
      <w:r w:rsidR="009A72C1">
        <w:rPr>
          <w:rFonts w:ascii="Arial" w:hAnsi="Arial" w:cs="Arial"/>
        </w:rPr>
        <w:t xml:space="preserve"> and </w:t>
      </w:r>
      <w:r w:rsidR="003E5213">
        <w:rPr>
          <w:rFonts w:ascii="Arial" w:hAnsi="Arial" w:cs="Arial"/>
        </w:rPr>
        <w:t>profile logging, slope measurements (</w:t>
      </w:r>
      <w:proofErr w:type="spellStart"/>
      <w:r w:rsidR="003E5213">
        <w:rPr>
          <w:rFonts w:ascii="Arial" w:hAnsi="Arial" w:cs="Arial"/>
        </w:rPr>
        <w:t>clinometer</w:t>
      </w:r>
      <w:proofErr w:type="spellEnd"/>
      <w:r w:rsidR="009A72C1">
        <w:rPr>
          <w:rFonts w:ascii="Arial" w:hAnsi="Arial" w:cs="Arial"/>
        </w:rPr>
        <w:t xml:space="preserve">), </w:t>
      </w:r>
      <w:r w:rsidR="006F6B42">
        <w:rPr>
          <w:rFonts w:ascii="Arial" w:hAnsi="Arial" w:cs="Arial"/>
        </w:rPr>
        <w:t xml:space="preserve">observations </w:t>
      </w:r>
      <w:r>
        <w:rPr>
          <w:rFonts w:ascii="Arial" w:hAnsi="Arial" w:cs="Arial"/>
        </w:rPr>
        <w:t>and interpretation of groundwater level/</w:t>
      </w:r>
      <w:r w:rsidR="006F6B42">
        <w:rPr>
          <w:rFonts w:ascii="Arial" w:hAnsi="Arial" w:cs="Arial"/>
        </w:rPr>
        <w:t>indicators, etc?</w:t>
      </w:r>
      <w:r w:rsidR="009A72C1">
        <w:rPr>
          <w:rFonts w:ascii="Arial" w:hAnsi="Arial" w:cs="Arial"/>
        </w:rPr>
        <w:t xml:space="preserve"> </w:t>
      </w:r>
      <w:r w:rsidR="006640AB">
        <w:rPr>
          <w:rFonts w:ascii="Arial" w:hAnsi="Arial" w:cs="Arial"/>
        </w:rPr>
        <w:t xml:space="preserve"> </w:t>
      </w:r>
    </w:p>
    <w:p w:rsidR="00234C94" w:rsidRDefault="00234C94" w:rsidP="002E2D35">
      <w:pPr>
        <w:pStyle w:val="ListParagraph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9576" w:type="dxa"/>
            <w:shd w:val="clear" w:color="auto" w:fill="B6DDE8" w:themeFill="accent5" w:themeFillTint="66"/>
          </w:tcPr>
          <w:p w:rsidR="00234C94" w:rsidRP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9576" w:type="dxa"/>
          </w:tcPr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E2D35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234C94" w:rsidRDefault="00234C94" w:rsidP="002E2D35">
      <w:pPr>
        <w:pStyle w:val="ListParagraph"/>
        <w:jc w:val="both"/>
        <w:rPr>
          <w:rFonts w:ascii="Arial" w:hAnsi="Arial" w:cs="Arial"/>
          <w:b/>
        </w:rPr>
      </w:pPr>
    </w:p>
    <w:p w:rsidR="006B67EB" w:rsidRDefault="006B67EB" w:rsidP="002E2D35">
      <w:pPr>
        <w:pStyle w:val="ListParagraph"/>
        <w:jc w:val="both"/>
        <w:rPr>
          <w:rFonts w:ascii="Arial" w:hAnsi="Arial" w:cs="Arial"/>
          <w:b/>
        </w:rPr>
      </w:pPr>
    </w:p>
    <w:p w:rsidR="009A72C1" w:rsidRPr="00234C94" w:rsidRDefault="006640AB" w:rsidP="006B67E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6B67EB">
        <w:rPr>
          <w:rFonts w:ascii="Arial" w:hAnsi="Arial" w:cs="Arial"/>
          <w:b/>
        </w:rPr>
        <w:t>Determining Wastewater Strength and Nitrogen Loading.</w:t>
      </w:r>
      <w:r w:rsidRPr="006B67EB">
        <w:rPr>
          <w:rFonts w:ascii="Arial" w:hAnsi="Arial" w:cs="Arial"/>
        </w:rPr>
        <w:t xml:space="preserve"> Current regulation</w:t>
      </w:r>
      <w:r w:rsidR="006F6B42" w:rsidRPr="006B67EB">
        <w:rPr>
          <w:rFonts w:ascii="Arial" w:hAnsi="Arial" w:cs="Arial"/>
        </w:rPr>
        <w:t>s</w:t>
      </w:r>
      <w:r w:rsidRPr="006B67EB">
        <w:rPr>
          <w:rFonts w:ascii="Arial" w:hAnsi="Arial" w:cs="Arial"/>
        </w:rPr>
        <w:t xml:space="preserve"> </w:t>
      </w:r>
      <w:r w:rsidR="006F6B42" w:rsidRPr="006B67EB">
        <w:rPr>
          <w:rFonts w:ascii="Arial" w:hAnsi="Arial" w:cs="Arial"/>
        </w:rPr>
        <w:t xml:space="preserve">provide </w:t>
      </w:r>
      <w:r w:rsidRPr="006B67EB">
        <w:rPr>
          <w:rFonts w:ascii="Arial" w:hAnsi="Arial" w:cs="Arial"/>
        </w:rPr>
        <w:t xml:space="preserve">nitrogen </w:t>
      </w:r>
      <w:r w:rsidR="006F6B42" w:rsidRPr="006B67EB">
        <w:rPr>
          <w:rFonts w:ascii="Arial" w:hAnsi="Arial" w:cs="Arial"/>
        </w:rPr>
        <w:t xml:space="preserve">loading factors for </w:t>
      </w:r>
      <w:r w:rsidRPr="006B67EB">
        <w:rPr>
          <w:rFonts w:ascii="Arial" w:hAnsi="Arial" w:cs="Arial"/>
        </w:rPr>
        <w:t xml:space="preserve">residential </w:t>
      </w:r>
      <w:r w:rsidR="006F6B42" w:rsidRPr="006B67EB">
        <w:rPr>
          <w:rFonts w:ascii="Arial" w:hAnsi="Arial" w:cs="Arial"/>
        </w:rPr>
        <w:t xml:space="preserve">OWS to meet requirements defined by the </w:t>
      </w:r>
      <w:r w:rsidRPr="006B67EB">
        <w:rPr>
          <w:rFonts w:ascii="Arial" w:hAnsi="Arial" w:cs="Arial"/>
        </w:rPr>
        <w:t xml:space="preserve">groundwater basin manager (Zone 7). </w:t>
      </w:r>
      <w:r w:rsidR="006B67EB" w:rsidRPr="006B67EB">
        <w:rPr>
          <w:rFonts w:ascii="Arial" w:hAnsi="Arial" w:cs="Arial"/>
        </w:rPr>
        <w:t xml:space="preserve"> Comparable g</w:t>
      </w:r>
      <w:r w:rsidR="006F6B42" w:rsidRPr="006B67EB">
        <w:rPr>
          <w:rFonts w:ascii="Arial" w:hAnsi="Arial" w:cs="Arial"/>
        </w:rPr>
        <w:t xml:space="preserve">uidelines are lacking for </w:t>
      </w:r>
      <w:r w:rsidR="006B67EB" w:rsidRPr="006B67EB">
        <w:rPr>
          <w:rFonts w:ascii="Arial" w:hAnsi="Arial" w:cs="Arial"/>
        </w:rPr>
        <w:t xml:space="preserve">commercial and other </w:t>
      </w:r>
      <w:r w:rsidR="006F6B42" w:rsidRPr="006B67EB">
        <w:rPr>
          <w:rFonts w:ascii="Arial" w:hAnsi="Arial" w:cs="Arial"/>
        </w:rPr>
        <w:t>non-residential</w:t>
      </w:r>
      <w:r w:rsidR="006B67EB" w:rsidRPr="006B67EB">
        <w:rPr>
          <w:rFonts w:ascii="Arial" w:hAnsi="Arial" w:cs="Arial"/>
        </w:rPr>
        <w:t xml:space="preserve"> projects. </w:t>
      </w:r>
      <w:r w:rsidR="006F6B42" w:rsidRPr="006B67EB">
        <w:rPr>
          <w:rFonts w:ascii="Arial" w:hAnsi="Arial" w:cs="Arial"/>
        </w:rPr>
        <w:t xml:space="preserve"> </w:t>
      </w:r>
      <w:r w:rsidRPr="006B67EB">
        <w:rPr>
          <w:rFonts w:ascii="Arial" w:hAnsi="Arial" w:cs="Arial"/>
        </w:rPr>
        <w:t>Provide suggest</w:t>
      </w:r>
      <w:r w:rsidR="006B67EB">
        <w:rPr>
          <w:rFonts w:ascii="Arial" w:hAnsi="Arial" w:cs="Arial"/>
        </w:rPr>
        <w:t xml:space="preserve">ed methods </w:t>
      </w:r>
      <w:r w:rsidR="006B67EB" w:rsidRPr="006B67EB">
        <w:rPr>
          <w:rFonts w:ascii="Arial" w:hAnsi="Arial" w:cs="Arial"/>
        </w:rPr>
        <w:t xml:space="preserve">or references that can be incorporated and made available to facilitate </w:t>
      </w:r>
      <w:r w:rsidR="006B67EB">
        <w:rPr>
          <w:rFonts w:ascii="Arial" w:hAnsi="Arial" w:cs="Arial"/>
        </w:rPr>
        <w:t>the nitrogen loading evaluation process for non-residential and commercial facilities.</w:t>
      </w:r>
      <w:r w:rsidRPr="006B67EB">
        <w:rPr>
          <w:rFonts w:ascii="Arial" w:hAnsi="Arial" w:cs="Arial"/>
        </w:rPr>
        <w:t xml:space="preserve"> </w:t>
      </w:r>
    </w:p>
    <w:p w:rsidR="00234C94" w:rsidRPr="006B67EB" w:rsidRDefault="00234C94" w:rsidP="00234C94">
      <w:pPr>
        <w:pStyle w:val="ListParagraph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8856" w:type="dxa"/>
            <w:shd w:val="clear" w:color="auto" w:fill="B6DDE8" w:themeFill="accent5" w:themeFillTint="66"/>
          </w:tcPr>
          <w:p w:rsidR="00234C94" w:rsidRPr="00234C94" w:rsidRDefault="006640AB" w:rsidP="00234C94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9A72C1">
              <w:rPr>
                <w:rFonts w:ascii="Arial" w:hAnsi="Arial" w:cs="Arial"/>
              </w:rPr>
              <w:t xml:space="preserve"> </w:t>
            </w:r>
            <w:r w:rsidR="00234C94"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8856" w:type="dxa"/>
          </w:tcPr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435859" w:rsidRDefault="00435859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435859" w:rsidRDefault="00435859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B46106" w:rsidRPr="00B46106" w:rsidRDefault="006640AB" w:rsidP="006640A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811FF5">
        <w:rPr>
          <w:rFonts w:ascii="Arial" w:hAnsi="Arial" w:cs="Arial"/>
          <w:b/>
        </w:rPr>
        <w:lastRenderedPageBreak/>
        <w:t xml:space="preserve">Streamlining </w:t>
      </w:r>
      <w:r>
        <w:rPr>
          <w:rFonts w:ascii="Arial" w:hAnsi="Arial" w:cs="Arial"/>
          <w:b/>
        </w:rPr>
        <w:t xml:space="preserve">the </w:t>
      </w:r>
      <w:r w:rsidRPr="00811FF5">
        <w:rPr>
          <w:rFonts w:ascii="Arial" w:hAnsi="Arial" w:cs="Arial"/>
          <w:b/>
        </w:rPr>
        <w:t>Design Review-Approval</w:t>
      </w:r>
      <w:r>
        <w:rPr>
          <w:rFonts w:ascii="Arial" w:hAnsi="Arial" w:cs="Arial"/>
          <w:b/>
        </w:rPr>
        <w:t xml:space="preserve"> Process.</w:t>
      </w:r>
      <w:r w:rsidR="00B46106">
        <w:rPr>
          <w:rFonts w:ascii="Arial" w:hAnsi="Arial" w:cs="Arial"/>
          <w:b/>
        </w:rPr>
        <w:t xml:space="preserve"> </w:t>
      </w:r>
      <w:r w:rsidR="00B46106">
        <w:rPr>
          <w:rFonts w:ascii="Arial" w:hAnsi="Arial" w:cs="Arial"/>
        </w:rPr>
        <w:t>The County recognizes the need to improve the</w:t>
      </w:r>
      <w:r w:rsidR="0059149B">
        <w:rPr>
          <w:rFonts w:ascii="Arial" w:hAnsi="Arial" w:cs="Arial"/>
        </w:rPr>
        <w:t xml:space="preserve"> OWS</w:t>
      </w:r>
      <w:r w:rsidR="00B46106">
        <w:rPr>
          <w:rFonts w:ascii="Arial" w:hAnsi="Arial" w:cs="Arial"/>
        </w:rPr>
        <w:t xml:space="preserve"> review and approval process.  Some of the things the County </w:t>
      </w:r>
      <w:r w:rsidR="0059149B">
        <w:rPr>
          <w:rFonts w:ascii="Arial" w:hAnsi="Arial" w:cs="Arial"/>
        </w:rPr>
        <w:t xml:space="preserve">has been </w:t>
      </w:r>
      <w:r w:rsidR="00B46106">
        <w:rPr>
          <w:rFonts w:ascii="Arial" w:hAnsi="Arial" w:cs="Arial"/>
        </w:rPr>
        <w:t>working on include</w:t>
      </w:r>
      <w:r w:rsidR="00FE182A">
        <w:rPr>
          <w:rFonts w:ascii="Arial" w:hAnsi="Arial" w:cs="Arial"/>
        </w:rPr>
        <w:t xml:space="preserve"> the following</w:t>
      </w:r>
      <w:r w:rsidR="00B46106">
        <w:rPr>
          <w:rFonts w:ascii="Arial" w:hAnsi="Arial" w:cs="Arial"/>
        </w:rPr>
        <w:t xml:space="preserve">: </w:t>
      </w:r>
    </w:p>
    <w:p w:rsidR="00FE182A" w:rsidRPr="00FE182A" w:rsidRDefault="00FE182A" w:rsidP="00FE182A">
      <w:pPr>
        <w:pStyle w:val="ListParagraph"/>
        <w:ind w:left="1440"/>
        <w:jc w:val="both"/>
        <w:rPr>
          <w:rFonts w:ascii="Arial" w:hAnsi="Arial" w:cs="Arial"/>
          <w:b/>
        </w:rPr>
      </w:pPr>
    </w:p>
    <w:p w:rsidR="00FE182A" w:rsidRPr="00FE182A" w:rsidRDefault="00B46106" w:rsidP="00B4610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The Board of Supervisors has hired an outside consultant to review the County’s interagency permitting processes (Building, Planning, Environmental Health, </w:t>
      </w:r>
      <w:proofErr w:type="gramStart"/>
      <w:r>
        <w:rPr>
          <w:rFonts w:ascii="Arial" w:hAnsi="Arial" w:cs="Arial"/>
        </w:rPr>
        <w:t>Fire</w:t>
      </w:r>
      <w:proofErr w:type="gramEnd"/>
      <w:r>
        <w:rPr>
          <w:rFonts w:ascii="Arial" w:hAnsi="Arial" w:cs="Arial"/>
        </w:rPr>
        <w:t xml:space="preserve">); </w:t>
      </w:r>
      <w:r w:rsidR="0059149B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report of findings and recommendations is due in May of this year.  </w:t>
      </w:r>
    </w:p>
    <w:p w:rsidR="00FE182A" w:rsidRPr="00FE182A" w:rsidRDefault="00FE182A" w:rsidP="00B4610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 w:rsidRPr="00B46106">
        <w:rPr>
          <w:rFonts w:ascii="Arial" w:hAnsi="Arial" w:cs="Arial"/>
        </w:rPr>
        <w:t xml:space="preserve">Expansion </w:t>
      </w:r>
      <w:r w:rsidR="0059149B">
        <w:rPr>
          <w:rFonts w:ascii="Arial" w:hAnsi="Arial" w:cs="Arial"/>
        </w:rPr>
        <w:t xml:space="preserve">of </w:t>
      </w:r>
      <w:r w:rsidRPr="00B46106">
        <w:rPr>
          <w:rFonts w:ascii="Arial" w:hAnsi="Arial" w:cs="Arial"/>
        </w:rPr>
        <w:t>permit portal to include upload of documents to ACDEH and review comments and integrating with building and planning approvals;</w:t>
      </w:r>
    </w:p>
    <w:p w:rsidR="00FE182A" w:rsidRPr="00FE182A" w:rsidRDefault="0059149B" w:rsidP="00B4610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Implementing a scanning </w:t>
      </w:r>
      <w:r w:rsidR="00FE182A" w:rsidRPr="00B46106">
        <w:rPr>
          <w:rFonts w:ascii="Arial" w:hAnsi="Arial" w:cs="Arial"/>
        </w:rPr>
        <w:t>project for all existing OWS files</w:t>
      </w:r>
      <w:r w:rsidR="00FE182A">
        <w:rPr>
          <w:rFonts w:ascii="Arial" w:hAnsi="Arial" w:cs="Arial"/>
        </w:rPr>
        <w:t xml:space="preserve"> to faci</w:t>
      </w:r>
      <w:r w:rsidR="008B5C98">
        <w:rPr>
          <w:rFonts w:ascii="Arial" w:hAnsi="Arial" w:cs="Arial"/>
        </w:rPr>
        <w:t xml:space="preserve">litate electronic access by </w:t>
      </w:r>
      <w:r w:rsidR="00FE182A">
        <w:rPr>
          <w:rFonts w:ascii="Arial" w:hAnsi="Arial" w:cs="Arial"/>
        </w:rPr>
        <w:t>staff</w:t>
      </w:r>
      <w:r w:rsidR="008B5C98">
        <w:rPr>
          <w:rFonts w:ascii="Arial" w:hAnsi="Arial" w:cs="Arial"/>
        </w:rPr>
        <w:t xml:space="preserve"> and the general public</w:t>
      </w:r>
      <w:r w:rsidR="00FE182A">
        <w:rPr>
          <w:rFonts w:ascii="Arial" w:hAnsi="Arial" w:cs="Arial"/>
        </w:rPr>
        <w:t>.</w:t>
      </w:r>
    </w:p>
    <w:p w:rsidR="00234C94" w:rsidRDefault="0059149B" w:rsidP="00234C9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Adjusted OWS review </w:t>
      </w:r>
      <w:r w:rsidR="00FE182A" w:rsidRPr="00B46106">
        <w:rPr>
          <w:rFonts w:ascii="Arial" w:hAnsi="Arial" w:cs="Arial"/>
        </w:rPr>
        <w:t>pr</w:t>
      </w:r>
      <w:r>
        <w:rPr>
          <w:rFonts w:ascii="Arial" w:hAnsi="Arial" w:cs="Arial"/>
        </w:rPr>
        <w:t xml:space="preserve">ocess to consist of two steps: (1) </w:t>
      </w:r>
      <w:r w:rsidR="00FE182A" w:rsidRPr="00B46106">
        <w:rPr>
          <w:rFonts w:ascii="Arial" w:hAnsi="Arial" w:cs="Arial"/>
        </w:rPr>
        <w:t>submittal of feasibility plan</w:t>
      </w:r>
      <w:r>
        <w:rPr>
          <w:rFonts w:ascii="Arial" w:hAnsi="Arial" w:cs="Arial"/>
        </w:rPr>
        <w:t xml:space="preserve"> (e.g., </w:t>
      </w:r>
      <w:r w:rsidR="00FE182A" w:rsidRPr="00B46106">
        <w:rPr>
          <w:rFonts w:ascii="Arial" w:hAnsi="Arial" w:cs="Arial"/>
        </w:rPr>
        <w:t xml:space="preserve">site evaluation and </w:t>
      </w:r>
      <w:r>
        <w:rPr>
          <w:rFonts w:ascii="Arial" w:hAnsi="Arial" w:cs="Arial"/>
        </w:rPr>
        <w:t xml:space="preserve">system </w:t>
      </w:r>
      <w:r w:rsidR="00FE182A" w:rsidRPr="00B46106">
        <w:rPr>
          <w:rFonts w:ascii="Arial" w:hAnsi="Arial" w:cs="Arial"/>
        </w:rPr>
        <w:t>sizing</w:t>
      </w:r>
      <w:r>
        <w:rPr>
          <w:rFonts w:ascii="Arial" w:hAnsi="Arial" w:cs="Arial"/>
        </w:rPr>
        <w:t xml:space="preserve"> information) to</w:t>
      </w:r>
      <w:r w:rsidR="008B5C98">
        <w:rPr>
          <w:rFonts w:ascii="Arial" w:hAnsi="Arial" w:cs="Arial"/>
        </w:rPr>
        <w:t xml:space="preserve"> facilitate </w:t>
      </w:r>
      <w:r w:rsidR="00FE182A" w:rsidRPr="00B46106">
        <w:rPr>
          <w:rFonts w:ascii="Arial" w:hAnsi="Arial" w:cs="Arial"/>
        </w:rPr>
        <w:t>planning referrals</w:t>
      </w:r>
      <w:r w:rsidR="00FE182A">
        <w:rPr>
          <w:rFonts w:ascii="Arial" w:hAnsi="Arial" w:cs="Arial"/>
        </w:rPr>
        <w:t xml:space="preserve">; </w:t>
      </w:r>
      <w:r w:rsidR="008B5C98">
        <w:rPr>
          <w:rFonts w:ascii="Arial" w:hAnsi="Arial" w:cs="Arial"/>
        </w:rPr>
        <w:t>and (2</w:t>
      </w:r>
      <w:r>
        <w:rPr>
          <w:rFonts w:ascii="Arial" w:hAnsi="Arial" w:cs="Arial"/>
        </w:rPr>
        <w:t xml:space="preserve">) </w:t>
      </w:r>
      <w:r w:rsidR="00FE182A" w:rsidRPr="00B46106">
        <w:rPr>
          <w:rFonts w:ascii="Arial" w:hAnsi="Arial" w:cs="Arial"/>
        </w:rPr>
        <w:t>submittal of final design</w:t>
      </w:r>
      <w:r>
        <w:rPr>
          <w:rFonts w:ascii="Arial" w:hAnsi="Arial" w:cs="Arial"/>
        </w:rPr>
        <w:t>/drawings</w:t>
      </w:r>
      <w:r w:rsidR="00FE182A" w:rsidRPr="00B46106">
        <w:rPr>
          <w:rFonts w:ascii="Arial" w:hAnsi="Arial" w:cs="Arial"/>
        </w:rPr>
        <w:t xml:space="preserve"> with building plans as </w:t>
      </w:r>
      <w:r>
        <w:rPr>
          <w:rFonts w:ascii="Arial" w:hAnsi="Arial" w:cs="Arial"/>
        </w:rPr>
        <w:t xml:space="preserve">the </w:t>
      </w:r>
      <w:r w:rsidR="00FE182A" w:rsidRPr="00B46106">
        <w:rPr>
          <w:rFonts w:ascii="Arial" w:hAnsi="Arial" w:cs="Arial"/>
        </w:rPr>
        <w:t>base map</w:t>
      </w:r>
      <w:r>
        <w:rPr>
          <w:rFonts w:ascii="Arial" w:hAnsi="Arial" w:cs="Arial"/>
        </w:rPr>
        <w:t>.</w:t>
      </w:r>
      <w:r w:rsidR="00FE182A" w:rsidRPr="00B46106">
        <w:rPr>
          <w:rFonts w:ascii="Arial" w:hAnsi="Arial" w:cs="Arial"/>
        </w:rPr>
        <w:t xml:space="preserve"> </w:t>
      </w:r>
    </w:p>
    <w:p w:rsidR="00234C94" w:rsidRPr="00234C94" w:rsidRDefault="00234C94" w:rsidP="00234C94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Planning to implement a standard checklist-type format for design review comments.</w:t>
      </w:r>
    </w:p>
    <w:p w:rsidR="00FE182A" w:rsidRDefault="00FE182A" w:rsidP="00FE182A">
      <w:pPr>
        <w:pStyle w:val="ListParagraph"/>
        <w:ind w:left="1440"/>
        <w:jc w:val="both"/>
        <w:rPr>
          <w:rFonts w:ascii="Arial" w:hAnsi="Arial" w:cs="Arial"/>
          <w:b/>
        </w:rPr>
      </w:pPr>
    </w:p>
    <w:p w:rsidR="00FE182A" w:rsidRDefault="00FE182A" w:rsidP="00FE182A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59149B">
        <w:rPr>
          <w:rFonts w:ascii="Arial" w:hAnsi="Arial" w:cs="Arial"/>
        </w:rPr>
        <w:t xml:space="preserve">comments on the above as well as </w:t>
      </w:r>
      <w:r>
        <w:rPr>
          <w:rFonts w:ascii="Arial" w:hAnsi="Arial" w:cs="Arial"/>
        </w:rPr>
        <w:t xml:space="preserve">suggestions on other procedures/practices that can be implemented to streamline the OWTS design review-approval process. </w:t>
      </w:r>
    </w:p>
    <w:p w:rsidR="00234C94" w:rsidRPr="006B67EB" w:rsidRDefault="00234C94" w:rsidP="00234C94">
      <w:pPr>
        <w:pStyle w:val="ListParagraph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8856" w:type="dxa"/>
            <w:shd w:val="clear" w:color="auto" w:fill="B6DDE8" w:themeFill="accent5" w:themeFillTint="66"/>
          </w:tcPr>
          <w:p w:rsidR="00234C94" w:rsidRP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9A72C1">
              <w:rPr>
                <w:rFonts w:ascii="Arial" w:hAnsi="Arial" w:cs="Arial"/>
              </w:rPr>
              <w:t xml:space="preserve"> </w:t>
            </w:r>
            <w:r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8856" w:type="dxa"/>
          </w:tcPr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6640AB" w:rsidRPr="00811FF5" w:rsidRDefault="006640AB" w:rsidP="006640AB">
      <w:pPr>
        <w:pStyle w:val="ListParagraph"/>
        <w:rPr>
          <w:rFonts w:ascii="Arial" w:hAnsi="Arial" w:cs="Arial"/>
          <w:b/>
        </w:rPr>
      </w:pPr>
    </w:p>
    <w:p w:rsidR="006640AB" w:rsidRDefault="006640AB" w:rsidP="006640A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Remodels and Additions Policy.  </w:t>
      </w:r>
      <w:r>
        <w:rPr>
          <w:rFonts w:ascii="Arial" w:hAnsi="Arial" w:cs="Arial"/>
        </w:rPr>
        <w:t>Some counties have written policies and procedures that deal specifically with OWTS requirements for building remodels, additions and ADUs.  Is something of that nature recommended for Alameda County?</w:t>
      </w:r>
      <w:r>
        <w:rPr>
          <w:rFonts w:ascii="Arial" w:hAnsi="Arial" w:cs="Arial"/>
          <w:b/>
        </w:rPr>
        <w:t xml:space="preserve"> </w:t>
      </w:r>
      <w:r w:rsidR="00B46106">
        <w:rPr>
          <w:rFonts w:ascii="Arial" w:hAnsi="Arial" w:cs="Arial"/>
          <w:b/>
        </w:rPr>
        <w:t xml:space="preserve"> </w:t>
      </w:r>
      <w:r w:rsidR="00B46106">
        <w:rPr>
          <w:rFonts w:ascii="Arial" w:hAnsi="Arial" w:cs="Arial"/>
        </w:rPr>
        <w:t>Is there a good example(s) you can suggest?</w:t>
      </w:r>
    </w:p>
    <w:p w:rsidR="00234C94" w:rsidRPr="006B67EB" w:rsidRDefault="00234C94" w:rsidP="00234C94">
      <w:pPr>
        <w:pStyle w:val="ListParagraph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8856" w:type="dxa"/>
            <w:shd w:val="clear" w:color="auto" w:fill="B6DDE8" w:themeFill="accent5" w:themeFillTint="66"/>
          </w:tcPr>
          <w:p w:rsidR="00234C94" w:rsidRP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9A72C1">
              <w:rPr>
                <w:rFonts w:ascii="Arial" w:hAnsi="Arial" w:cs="Arial"/>
              </w:rPr>
              <w:t xml:space="preserve"> </w:t>
            </w:r>
            <w:r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8856" w:type="dxa"/>
          </w:tcPr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8B5C98" w:rsidRDefault="008B5C98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8B5C98" w:rsidRDefault="008B5C98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8B5C98" w:rsidRDefault="008B5C98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435859" w:rsidRDefault="00435859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435859" w:rsidRDefault="00435859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234C94" w:rsidRPr="00234C94" w:rsidRDefault="00234C94" w:rsidP="00234C94">
      <w:pPr>
        <w:pStyle w:val="ListParagraph"/>
        <w:jc w:val="both"/>
        <w:rPr>
          <w:rFonts w:ascii="Arial" w:hAnsi="Arial" w:cs="Arial"/>
          <w:b/>
        </w:rPr>
      </w:pPr>
    </w:p>
    <w:p w:rsidR="00234C94" w:rsidRPr="00811FF5" w:rsidRDefault="00234C94" w:rsidP="006640AB">
      <w:pPr>
        <w:pStyle w:val="ListParagraph"/>
        <w:rPr>
          <w:rFonts w:ascii="Arial" w:hAnsi="Arial" w:cs="Arial"/>
          <w:b/>
        </w:rPr>
      </w:pPr>
    </w:p>
    <w:p w:rsidR="006640AB" w:rsidRPr="00ED2A9A" w:rsidRDefault="006640AB" w:rsidP="006640AB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Training/Workshops/Meetings. </w:t>
      </w:r>
      <w:r>
        <w:rPr>
          <w:rFonts w:ascii="Arial" w:hAnsi="Arial" w:cs="Arial"/>
        </w:rPr>
        <w:t xml:space="preserve">Provide any suggestions on an appropriate level </w:t>
      </w:r>
      <w:r w:rsidR="008B5C98">
        <w:rPr>
          <w:rFonts w:ascii="Arial" w:hAnsi="Arial" w:cs="Arial"/>
        </w:rPr>
        <w:t xml:space="preserve">and frequency </w:t>
      </w:r>
      <w:r>
        <w:rPr>
          <w:rFonts w:ascii="Arial" w:hAnsi="Arial" w:cs="Arial"/>
        </w:rPr>
        <w:t>of training/workshops/meetings to improve communications between ACDEH and practitioners, and overall knowledge of OWTS design, construction and operations</w:t>
      </w:r>
      <w:r w:rsidR="00B46106">
        <w:rPr>
          <w:rFonts w:ascii="Arial" w:hAnsi="Arial" w:cs="Arial"/>
        </w:rPr>
        <w:t xml:space="preserve"> for all involved parties. </w:t>
      </w:r>
      <w:r w:rsidR="009A72C1">
        <w:rPr>
          <w:rFonts w:ascii="Arial" w:hAnsi="Arial" w:cs="Arial"/>
        </w:rPr>
        <w:t xml:space="preserve"> </w:t>
      </w:r>
    </w:p>
    <w:p w:rsidR="006640AB" w:rsidRPr="00ED2A9A" w:rsidRDefault="006640AB" w:rsidP="006640AB">
      <w:pPr>
        <w:pStyle w:val="ListParagraph"/>
        <w:rPr>
          <w:rFonts w:ascii="Arial" w:hAnsi="Arial" w:cs="Arial"/>
        </w:rPr>
      </w:pPr>
    </w:p>
    <w:p w:rsidR="00234C94" w:rsidRPr="006B67EB" w:rsidRDefault="00234C94" w:rsidP="00234C94">
      <w:pPr>
        <w:pStyle w:val="ListParagraph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234C94" w:rsidTr="00234C94">
        <w:tc>
          <w:tcPr>
            <w:tcW w:w="8856" w:type="dxa"/>
            <w:shd w:val="clear" w:color="auto" w:fill="B6DDE8" w:themeFill="accent5" w:themeFillTint="66"/>
          </w:tcPr>
          <w:p w:rsidR="00234C94" w:rsidRP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9A72C1">
              <w:rPr>
                <w:rFonts w:ascii="Arial" w:hAnsi="Arial" w:cs="Arial"/>
              </w:rPr>
              <w:t xml:space="preserve"> </w:t>
            </w:r>
            <w:r w:rsidRPr="00234C94">
              <w:rPr>
                <w:rFonts w:ascii="Arial" w:hAnsi="Arial" w:cs="Arial"/>
              </w:rPr>
              <w:t>Comments and Recommendations</w:t>
            </w:r>
          </w:p>
        </w:tc>
      </w:tr>
      <w:tr w:rsidR="00234C94" w:rsidTr="00234C94">
        <w:tc>
          <w:tcPr>
            <w:tcW w:w="8856" w:type="dxa"/>
          </w:tcPr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:rsidR="00234C94" w:rsidRDefault="00234C94" w:rsidP="00234C94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234C94" w:rsidRPr="009A72C1" w:rsidRDefault="00234C94" w:rsidP="00234C94">
      <w:pPr>
        <w:jc w:val="both"/>
        <w:rPr>
          <w:rFonts w:ascii="Arial" w:hAnsi="Arial" w:cs="Arial"/>
          <w:b/>
        </w:rPr>
      </w:pPr>
    </w:p>
    <w:p w:rsidR="006640AB" w:rsidRPr="00811FF5" w:rsidRDefault="006640AB" w:rsidP="006640AB">
      <w:pPr>
        <w:pStyle w:val="ListParagraph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Pr="00811FF5">
        <w:rPr>
          <w:rFonts w:ascii="Arial" w:hAnsi="Arial" w:cs="Arial"/>
          <w:b/>
        </w:rPr>
        <w:t xml:space="preserve">   </w:t>
      </w:r>
    </w:p>
    <w:p w:rsidR="00B46106" w:rsidRDefault="00B46106"/>
    <w:sectPr w:rsidR="00B46106" w:rsidSect="004565C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501" w:rsidRDefault="00526501" w:rsidP="00D055F3">
      <w:pPr>
        <w:spacing w:after="0" w:line="240" w:lineRule="auto"/>
      </w:pPr>
      <w:r>
        <w:separator/>
      </w:r>
    </w:p>
  </w:endnote>
  <w:endnote w:type="continuationSeparator" w:id="0">
    <w:p w:rsidR="00526501" w:rsidRDefault="00526501" w:rsidP="00D05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9580997"/>
      <w:docPartObj>
        <w:docPartGallery w:val="Page Numbers (Bottom of Page)"/>
        <w:docPartUnique/>
      </w:docPartObj>
    </w:sdtPr>
    <w:sdtContent>
      <w:p w:rsidR="00526501" w:rsidRDefault="00526501">
        <w:pPr>
          <w:pStyle w:val="Footer"/>
          <w:jc w:val="center"/>
        </w:pPr>
        <w:fldSimple w:instr=" PAGE   \* MERGEFORMAT ">
          <w:r w:rsidR="008B5C98">
            <w:rPr>
              <w:noProof/>
            </w:rPr>
            <w:t>1</w:t>
          </w:r>
        </w:fldSimple>
      </w:p>
    </w:sdtContent>
  </w:sdt>
  <w:p w:rsidR="00526501" w:rsidRDefault="0052650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501" w:rsidRDefault="00526501" w:rsidP="00D055F3">
      <w:pPr>
        <w:spacing w:after="0" w:line="240" w:lineRule="auto"/>
      </w:pPr>
      <w:r>
        <w:separator/>
      </w:r>
    </w:p>
  </w:footnote>
  <w:footnote w:type="continuationSeparator" w:id="0">
    <w:p w:rsidR="00526501" w:rsidRDefault="00526501" w:rsidP="00D055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F602D"/>
    <w:multiLevelType w:val="hybridMultilevel"/>
    <w:tmpl w:val="8804A37C"/>
    <w:lvl w:ilvl="0" w:tplc="6048063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54959"/>
    <w:multiLevelType w:val="hybridMultilevel"/>
    <w:tmpl w:val="4B14D1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F082BF8"/>
    <w:multiLevelType w:val="hybridMultilevel"/>
    <w:tmpl w:val="A29CA3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40AB"/>
    <w:rsid w:val="000E5A02"/>
    <w:rsid w:val="000E6F79"/>
    <w:rsid w:val="00213E3E"/>
    <w:rsid w:val="00234C94"/>
    <w:rsid w:val="002E2D35"/>
    <w:rsid w:val="003E5213"/>
    <w:rsid w:val="00435859"/>
    <w:rsid w:val="004565C6"/>
    <w:rsid w:val="0052542D"/>
    <w:rsid w:val="00526501"/>
    <w:rsid w:val="00585B1D"/>
    <w:rsid w:val="0059149B"/>
    <w:rsid w:val="006640AB"/>
    <w:rsid w:val="006776A6"/>
    <w:rsid w:val="006B67EB"/>
    <w:rsid w:val="006F6B42"/>
    <w:rsid w:val="008B5C98"/>
    <w:rsid w:val="009201DA"/>
    <w:rsid w:val="00922FBF"/>
    <w:rsid w:val="009323E5"/>
    <w:rsid w:val="0098025F"/>
    <w:rsid w:val="009A72C1"/>
    <w:rsid w:val="00B46106"/>
    <w:rsid w:val="00CC2153"/>
    <w:rsid w:val="00D055F3"/>
    <w:rsid w:val="00FA2491"/>
    <w:rsid w:val="00FE1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0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640A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640AB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64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640AB"/>
  </w:style>
  <w:style w:type="paragraph" w:styleId="Footer">
    <w:name w:val="footer"/>
    <w:basedOn w:val="Normal"/>
    <w:link w:val="FooterChar"/>
    <w:uiPriority w:val="99"/>
    <w:unhideWhenUsed/>
    <w:rsid w:val="00664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0AB"/>
  </w:style>
  <w:style w:type="paragraph" w:styleId="BalloonText">
    <w:name w:val="Balloon Text"/>
    <w:basedOn w:val="Normal"/>
    <w:link w:val="BalloonTextChar"/>
    <w:uiPriority w:val="99"/>
    <w:semiHidden/>
    <w:unhideWhenUsed/>
    <w:rsid w:val="00664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0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4C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4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</dc:creator>
  <cp:lastModifiedBy>norm</cp:lastModifiedBy>
  <cp:revision>5</cp:revision>
  <dcterms:created xsi:type="dcterms:W3CDTF">2023-02-09T22:32:00Z</dcterms:created>
  <dcterms:modified xsi:type="dcterms:W3CDTF">2023-02-12T20:53:00Z</dcterms:modified>
</cp:coreProperties>
</file>